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EC5A" w14:textId="77777777" w:rsidR="00932A01" w:rsidRPr="00932A01" w:rsidRDefault="00932A01" w:rsidP="00932A01">
      <w:pPr>
        <w:autoSpaceDE w:val="0"/>
        <w:autoSpaceDN w:val="0"/>
        <w:adjustRightInd w:val="0"/>
        <w:spacing w:after="30" w:line="276" w:lineRule="auto"/>
        <w:rPr>
          <w:rFonts w:ascii="OpenDyslexic" w:hAnsi="OpenDyslexic" w:cs="OpenDyslexic"/>
          <w:color w:val="000000"/>
          <w:sz w:val="24"/>
          <w:szCs w:val="24"/>
          <w:u w:val="single"/>
        </w:rPr>
      </w:pPr>
      <w:r w:rsidRPr="00932A01">
        <w:rPr>
          <w:rFonts w:ascii="OpenDyslexic" w:hAnsi="OpenDyslexic" w:cs="OpenDyslexic"/>
          <w:color w:val="000000"/>
          <w:sz w:val="24"/>
          <w:szCs w:val="24"/>
          <w:u w:val="single"/>
        </w:rPr>
        <w:t xml:space="preserve">WALT draw on reading and research to help plan our </w:t>
      </w:r>
      <w:proofErr w:type="gramStart"/>
      <w:r w:rsidRPr="00932A01">
        <w:rPr>
          <w:rFonts w:ascii="OpenDyslexic" w:hAnsi="OpenDyslexic" w:cs="OpenDyslexic"/>
          <w:color w:val="000000"/>
          <w:sz w:val="24"/>
          <w:szCs w:val="24"/>
          <w:u w:val="single"/>
        </w:rPr>
        <w:t>ideas</w:t>
      </w:r>
      <w:proofErr w:type="gramEnd"/>
    </w:p>
    <w:p w14:paraId="0AC40391" w14:textId="4FAB7C59" w:rsidR="00932A01" w:rsidRPr="00932A01" w:rsidRDefault="00932A01" w:rsidP="00932A01">
      <w:pPr>
        <w:autoSpaceDE w:val="0"/>
        <w:autoSpaceDN w:val="0"/>
        <w:adjustRightInd w:val="0"/>
        <w:spacing w:after="30" w:line="276" w:lineRule="auto"/>
        <w:rPr>
          <w:rFonts w:ascii="OpenDyslexic" w:hAnsi="OpenDyslexic" w:cs="OpenDyslexic"/>
          <w:color w:val="000000"/>
          <w:sz w:val="24"/>
          <w:szCs w:val="24"/>
        </w:rPr>
      </w:pPr>
      <w:r w:rsidRPr="00932A01">
        <w:rPr>
          <w:rFonts w:ascii="OpenDyslexic" w:hAnsi="OpenDyslexic" w:cs="OpenDyslexic"/>
          <w:color w:val="000000"/>
          <w:sz w:val="24"/>
          <w:szCs w:val="24"/>
        </w:rPr>
        <w:t>In your books, answer these questions.</w:t>
      </w:r>
    </w:p>
    <w:p w14:paraId="144DE382" w14:textId="1A7F2A7F" w:rsidR="00932A01" w:rsidRPr="00932A01" w:rsidRDefault="00932A01" w:rsidP="00932A01">
      <w:pPr>
        <w:autoSpaceDE w:val="0"/>
        <w:autoSpaceDN w:val="0"/>
        <w:adjustRightInd w:val="0"/>
        <w:spacing w:after="20" w:line="240" w:lineRule="auto"/>
        <w:ind w:left="640" w:hanging="640"/>
        <w:rPr>
          <w:sz w:val="24"/>
          <w:szCs w:val="24"/>
        </w:rPr>
      </w:pPr>
      <w:r w:rsidRPr="00932A0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6186FE" wp14:editId="4A0555D3">
            <wp:simplePos x="0" y="0"/>
            <wp:positionH relativeFrom="column">
              <wp:posOffset>2965790</wp:posOffset>
            </wp:positionH>
            <wp:positionV relativeFrom="paragraph">
              <wp:posOffset>164627</wp:posOffset>
            </wp:positionV>
            <wp:extent cx="3498850" cy="343090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1EAA3" w14:textId="4BF040DE" w:rsidR="00932A01" w:rsidRPr="00932A01" w:rsidRDefault="00932A01" w:rsidP="00932A01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>How old do you think the suitcase is?</w:t>
      </w:r>
    </w:p>
    <w:p w14:paraId="48534143" w14:textId="7BEE7D60" w:rsidR="00932A01" w:rsidRPr="00932A01" w:rsidRDefault="00932A01" w:rsidP="00932A01">
      <w:pPr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>Who do you think the suitcase belongs to?</w:t>
      </w:r>
    </w:p>
    <w:p w14:paraId="3CFB7D35" w14:textId="77777777" w:rsidR="00932A01" w:rsidRPr="00932A01" w:rsidRDefault="00932A01" w:rsidP="00932A01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>What do you think it is to be used for?</w:t>
      </w:r>
    </w:p>
    <w:p w14:paraId="16FF3A3D" w14:textId="12E2FAD7" w:rsidR="00932A01" w:rsidRPr="00932A01" w:rsidRDefault="00932A01" w:rsidP="00932A01">
      <w:pPr>
        <w:numPr>
          <w:ilvl w:val="0"/>
          <w:numId w:val="4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 xml:space="preserve">What do the contents tell us about the owner of the </w:t>
      </w:r>
      <w:proofErr w:type="gramStart"/>
      <w:r w:rsidRPr="00932A01">
        <w:rPr>
          <w:rFonts w:ascii="OpenDyslexic" w:hAnsi="OpenDyslexic" w:cs="OpenDyslexic"/>
          <w:color w:val="1C1C1C"/>
          <w:sz w:val="24"/>
          <w:szCs w:val="24"/>
        </w:rPr>
        <w:t>case</w:t>
      </w:r>
      <w:proofErr w:type="gramEnd"/>
    </w:p>
    <w:p w14:paraId="586A03C9" w14:textId="77777777" w:rsidR="00932A01" w:rsidRPr="00932A01" w:rsidRDefault="00932A01" w:rsidP="00932A01">
      <w:pPr>
        <w:numPr>
          <w:ilvl w:val="0"/>
          <w:numId w:val="5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>What else might the owner want to pack in the case?</w:t>
      </w:r>
    </w:p>
    <w:p w14:paraId="762016C0" w14:textId="667E6896" w:rsidR="00932A01" w:rsidRDefault="00932A01" w:rsidP="00932A01">
      <w:pPr>
        <w:autoSpaceDE w:val="0"/>
        <w:autoSpaceDN w:val="0"/>
        <w:adjustRightInd w:val="0"/>
        <w:spacing w:after="20" w:line="240" w:lineRule="auto"/>
        <w:rPr>
          <w:rFonts w:ascii="OpenDyslexic" w:hAnsi="OpenDyslexic" w:cs="OpenDyslexic"/>
          <w:color w:val="1C1C1C"/>
        </w:rPr>
      </w:pPr>
    </w:p>
    <w:p w14:paraId="52FDDFE5" w14:textId="53813877" w:rsidR="00932A01" w:rsidRPr="00932A01" w:rsidRDefault="00932A01" w:rsidP="00932A01">
      <w:pPr>
        <w:autoSpaceDE w:val="0"/>
        <w:autoSpaceDN w:val="0"/>
        <w:adjustRightInd w:val="0"/>
        <w:spacing w:after="20" w:line="240" w:lineRule="auto"/>
        <w:rPr>
          <w:rFonts w:ascii="OpenDyslexic" w:hAnsi="OpenDyslexic" w:cs="OpenDyslexic"/>
          <w:color w:val="1C1C1C"/>
        </w:rPr>
      </w:pPr>
    </w:p>
    <w:p w14:paraId="5D6BE1F6" w14:textId="0EC87A47" w:rsidR="00932A01" w:rsidRDefault="00932A01"/>
    <w:p w14:paraId="3C07BC73" w14:textId="0FD56CA2" w:rsidR="00932A01" w:rsidRDefault="00932A01"/>
    <w:p w14:paraId="0AC0A5DC" w14:textId="77777777" w:rsidR="00932A01" w:rsidRPr="00932A01" w:rsidRDefault="00932A01" w:rsidP="00932A01">
      <w:pPr>
        <w:autoSpaceDE w:val="0"/>
        <w:autoSpaceDN w:val="0"/>
        <w:adjustRightInd w:val="0"/>
        <w:spacing w:after="30" w:line="276" w:lineRule="auto"/>
        <w:rPr>
          <w:rFonts w:ascii="OpenDyslexic" w:hAnsi="OpenDyslexic" w:cs="OpenDyslexic"/>
          <w:color w:val="000000"/>
          <w:sz w:val="24"/>
          <w:szCs w:val="24"/>
          <w:u w:val="single"/>
        </w:rPr>
      </w:pPr>
      <w:r w:rsidRPr="00932A01">
        <w:rPr>
          <w:rFonts w:ascii="OpenDyslexic" w:hAnsi="OpenDyslexic" w:cs="OpenDyslexic"/>
          <w:color w:val="000000"/>
          <w:sz w:val="24"/>
          <w:szCs w:val="24"/>
          <w:u w:val="single"/>
        </w:rPr>
        <w:t xml:space="preserve">WALT draw on reading and research to help plan our </w:t>
      </w:r>
      <w:proofErr w:type="gramStart"/>
      <w:r w:rsidRPr="00932A01">
        <w:rPr>
          <w:rFonts w:ascii="OpenDyslexic" w:hAnsi="OpenDyslexic" w:cs="OpenDyslexic"/>
          <w:color w:val="000000"/>
          <w:sz w:val="24"/>
          <w:szCs w:val="24"/>
          <w:u w:val="single"/>
        </w:rPr>
        <w:t>ideas</w:t>
      </w:r>
      <w:proofErr w:type="gramEnd"/>
    </w:p>
    <w:p w14:paraId="1BA7A17F" w14:textId="77777777" w:rsidR="00932A01" w:rsidRPr="00932A01" w:rsidRDefault="00932A01" w:rsidP="00932A01">
      <w:pPr>
        <w:autoSpaceDE w:val="0"/>
        <w:autoSpaceDN w:val="0"/>
        <w:adjustRightInd w:val="0"/>
        <w:spacing w:after="30" w:line="276" w:lineRule="auto"/>
        <w:rPr>
          <w:rFonts w:ascii="OpenDyslexic" w:hAnsi="OpenDyslexic" w:cs="OpenDyslexic"/>
          <w:color w:val="000000"/>
          <w:sz w:val="24"/>
          <w:szCs w:val="24"/>
        </w:rPr>
      </w:pPr>
      <w:r w:rsidRPr="00932A01">
        <w:rPr>
          <w:rFonts w:ascii="OpenDyslexic" w:hAnsi="OpenDyslexic" w:cs="OpenDyslexic"/>
          <w:color w:val="000000"/>
          <w:sz w:val="24"/>
          <w:szCs w:val="24"/>
        </w:rPr>
        <w:t>In your books, answer these questions.</w:t>
      </w:r>
    </w:p>
    <w:p w14:paraId="08EB3DF0" w14:textId="77777777" w:rsidR="00932A01" w:rsidRPr="00932A01" w:rsidRDefault="00932A01" w:rsidP="00932A01">
      <w:pPr>
        <w:autoSpaceDE w:val="0"/>
        <w:autoSpaceDN w:val="0"/>
        <w:adjustRightInd w:val="0"/>
        <w:spacing w:after="20" w:line="240" w:lineRule="auto"/>
        <w:ind w:left="640" w:hanging="640"/>
        <w:rPr>
          <w:sz w:val="24"/>
          <w:szCs w:val="24"/>
        </w:rPr>
      </w:pPr>
      <w:r w:rsidRPr="00932A01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0901AB1" wp14:editId="635CFCB2">
            <wp:simplePos x="0" y="0"/>
            <wp:positionH relativeFrom="column">
              <wp:posOffset>2965790</wp:posOffset>
            </wp:positionH>
            <wp:positionV relativeFrom="paragraph">
              <wp:posOffset>164627</wp:posOffset>
            </wp:positionV>
            <wp:extent cx="3498850" cy="343090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343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2ED8E" w14:textId="77777777" w:rsidR="00932A01" w:rsidRDefault="00932A01" w:rsidP="00932A01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>How old do you think the suitcase is?</w:t>
      </w:r>
    </w:p>
    <w:p w14:paraId="33FBEDD0" w14:textId="77777777" w:rsidR="00932A01" w:rsidRDefault="00932A01" w:rsidP="00932A01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>Who do you think the suitcase belongs to?</w:t>
      </w:r>
    </w:p>
    <w:p w14:paraId="4EF5B88C" w14:textId="77777777" w:rsidR="00932A01" w:rsidRDefault="00932A01" w:rsidP="00932A01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>What do you think it is to be used for?</w:t>
      </w:r>
    </w:p>
    <w:p w14:paraId="61096A74" w14:textId="77777777" w:rsidR="00932A01" w:rsidRDefault="00932A01" w:rsidP="00932A01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>What do the contents tell us about the owner of the case</w:t>
      </w:r>
      <w:r>
        <w:rPr>
          <w:rFonts w:ascii="OpenDyslexic" w:hAnsi="OpenDyslexic" w:cs="OpenDyslexic"/>
          <w:color w:val="1C1C1C"/>
          <w:sz w:val="24"/>
          <w:szCs w:val="24"/>
        </w:rPr>
        <w:t>?</w:t>
      </w:r>
    </w:p>
    <w:p w14:paraId="48C538B6" w14:textId="1DABC0A0" w:rsidR="00932A01" w:rsidRPr="00932A01" w:rsidRDefault="00932A01" w:rsidP="00932A01">
      <w:pPr>
        <w:numPr>
          <w:ilvl w:val="0"/>
          <w:numId w:val="6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OpenDyslexic" w:hAnsi="OpenDyslexic" w:cs="OpenDyslexic"/>
          <w:color w:val="1C1C1C"/>
          <w:sz w:val="24"/>
          <w:szCs w:val="24"/>
        </w:rPr>
      </w:pPr>
      <w:r w:rsidRPr="00932A01">
        <w:rPr>
          <w:rFonts w:ascii="OpenDyslexic" w:hAnsi="OpenDyslexic" w:cs="OpenDyslexic"/>
          <w:color w:val="1C1C1C"/>
          <w:sz w:val="24"/>
          <w:szCs w:val="24"/>
        </w:rPr>
        <w:t>What else might the owner want to pack in the case?</w:t>
      </w:r>
    </w:p>
    <w:p w14:paraId="511D6A9E" w14:textId="77777777" w:rsidR="00932A01" w:rsidRDefault="00932A01" w:rsidP="00932A01">
      <w:pPr>
        <w:autoSpaceDE w:val="0"/>
        <w:autoSpaceDN w:val="0"/>
        <w:adjustRightInd w:val="0"/>
        <w:spacing w:after="20" w:line="240" w:lineRule="auto"/>
        <w:rPr>
          <w:rFonts w:ascii="OpenDyslexic" w:hAnsi="OpenDyslexic" w:cs="OpenDyslexic"/>
          <w:color w:val="1C1C1C"/>
        </w:rPr>
      </w:pPr>
    </w:p>
    <w:p w14:paraId="09B54910" w14:textId="77777777" w:rsidR="00932A01" w:rsidRPr="00932A01" w:rsidRDefault="00932A01"/>
    <w:sectPr w:rsidR="00932A01" w:rsidRPr="00932A01" w:rsidSect="00932A01">
      <w:pgSz w:w="12240" w:h="15840"/>
      <w:pgMar w:top="567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B4908"/>
    <w:multiLevelType w:val="singleLevel"/>
    <w:tmpl w:val="239458FC"/>
    <w:lvl w:ilvl="0">
      <w:start w:val="1"/>
      <w:numFmt w:val="decimal"/>
      <w:lvlText w:val="%1."/>
      <w:legacy w:legacy="1" w:legacySpace="0" w:legacyIndent="0"/>
      <w:lvlJc w:val="left"/>
      <w:rPr>
        <w:rFonts w:ascii="OpenDyslexic" w:hAnsi="OpenDyslexic" w:hint="default"/>
      </w:rPr>
    </w:lvl>
  </w:abstractNum>
  <w:abstractNum w:abstractNumId="1" w15:restartNumberingAfterBreak="0">
    <w:nsid w:val="4C6A3421"/>
    <w:multiLevelType w:val="singleLevel"/>
    <w:tmpl w:val="239458FC"/>
    <w:lvl w:ilvl="0">
      <w:start w:val="1"/>
      <w:numFmt w:val="decimal"/>
      <w:lvlText w:val="%1."/>
      <w:legacy w:legacy="1" w:legacySpace="0" w:legacyIndent="0"/>
      <w:lvlJc w:val="left"/>
      <w:rPr>
        <w:rFonts w:ascii="OpenDyslexic" w:hAnsi="OpenDyslexic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OpenDyslexic" w:hAnsi="OpenDyslexic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OpenDyslexic" w:hAnsi="OpenDyslexic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OpenDyslexic" w:hAnsi="OpenDyslexic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OpenDyslexic" w:hAnsi="OpenDyslexic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01"/>
    <w:rsid w:val="00932A01"/>
    <w:rsid w:val="00DC3019"/>
    <w:rsid w:val="00F1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7EC0"/>
  <w15:chartTrackingRefBased/>
  <w15:docId w15:val="{9E4C5A0A-805B-4267-9AAC-475D1F8A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1</cp:revision>
  <dcterms:created xsi:type="dcterms:W3CDTF">2021-01-21T14:38:00Z</dcterms:created>
  <dcterms:modified xsi:type="dcterms:W3CDTF">2021-01-21T14:40:00Z</dcterms:modified>
</cp:coreProperties>
</file>